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000F4">
      <w:pPr>
        <w:widowControl/>
        <w:shd w:val="clear" w:color="auto" w:fill="FFFFFF"/>
        <w:spacing w:line="560" w:lineRule="exact"/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</w:pPr>
      <w:r>
        <w:rPr>
          <w:rFonts w:ascii="Times New Roman Regular" w:hAnsi="Times New Roman Regular" w:eastAsia="黑体" w:cs="Times New Roman Regular"/>
          <w:kern w:val="0"/>
          <w:sz w:val="32"/>
          <w:szCs w:val="32"/>
        </w:rPr>
        <w:t>附件</w:t>
      </w:r>
      <w:r>
        <w:rPr>
          <w:rFonts w:hint="eastAsia" w:ascii="Times New Roman Regular" w:hAnsi="Times New Roman Regular" w:eastAsia="黑体" w:cs="Times New Roman Regular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E91818E">
      <w:pPr>
        <w:spacing w:line="560" w:lineRule="exact"/>
        <w:jc w:val="center"/>
        <w:rPr>
          <w:rFonts w:ascii="Times New Roman Regular" w:hAnsi="Times New Roman Regular" w:eastAsia="方正小标宋简体" w:cs="Times New Roman Regular"/>
          <w:bCs/>
          <w:sz w:val="36"/>
          <w:szCs w:val="36"/>
        </w:rPr>
      </w:pPr>
      <w:r>
        <w:rPr>
          <w:rFonts w:ascii="Times New Roman Regular" w:hAnsi="Times New Roman Regular" w:eastAsia="方正小标宋简体" w:cs="Times New Roman Regular"/>
          <w:bCs/>
          <w:sz w:val="36"/>
          <w:szCs w:val="36"/>
        </w:rPr>
        <w:t>“读懂中国”活动作品评审参考标准</w:t>
      </w:r>
    </w:p>
    <w:p w14:paraId="0F241A87">
      <w:pPr>
        <w:spacing w:line="560" w:lineRule="exact"/>
        <w:rPr>
          <w:rFonts w:ascii="Times New Roman Regular" w:hAnsi="Times New Roman Regular" w:eastAsia="黑体" w:cs="Times New Roman Regular"/>
          <w:bCs/>
          <w:sz w:val="32"/>
          <w:szCs w:val="32"/>
        </w:rPr>
      </w:pPr>
    </w:p>
    <w:p w14:paraId="771A5CC5">
      <w:pPr>
        <w:spacing w:line="560" w:lineRule="exact"/>
        <w:rPr>
          <w:rFonts w:ascii="Times New Roman Regular" w:hAnsi="Times New Roman Regular" w:eastAsia="仿宋_GB2312" w:cs="Times New Roman Regular"/>
          <w:b/>
          <w:sz w:val="32"/>
          <w:szCs w:val="32"/>
        </w:rPr>
      </w:pPr>
      <w:r>
        <w:rPr>
          <w:rFonts w:ascii="Times New Roman Regular" w:hAnsi="Times New Roman Regular" w:eastAsia="黑体" w:cs="Times New Roman Regular"/>
          <w:bCs/>
          <w:sz w:val="32"/>
          <w:szCs w:val="32"/>
        </w:rPr>
        <w:t>一、征文评审标准（总分100分）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 w14:paraId="69D05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3214" w:type="dxa"/>
            <w:vAlign w:val="center"/>
          </w:tcPr>
          <w:p w14:paraId="4965E674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紧扣主题、立意明确（30分）</w:t>
            </w:r>
          </w:p>
        </w:tc>
        <w:tc>
          <w:tcPr>
            <w:tcW w:w="6379" w:type="dxa"/>
            <w:vAlign w:val="center"/>
          </w:tcPr>
          <w:p w14:paraId="6546D7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rPr>
                <w:rFonts w:ascii="Times New Roman Regular" w:hAnsi="Times New Roman Regular" w:eastAsia="仿宋_GB2312" w:cs="Times New Roman Regular"/>
                <w:kern w:val="0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kern w:val="0"/>
                <w:sz w:val="32"/>
                <w:szCs w:val="32"/>
              </w:rPr>
              <w:t>记录、展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若偏题酌情扣分。</w:t>
            </w:r>
          </w:p>
        </w:tc>
      </w:tr>
      <w:tr w14:paraId="29535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3214" w:type="dxa"/>
            <w:vAlign w:val="center"/>
          </w:tcPr>
          <w:p w14:paraId="79688DD4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内容详实、表述得当</w:t>
            </w:r>
          </w:p>
          <w:p w14:paraId="3B15EAD0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52DDFD83">
            <w:pPr>
              <w:spacing w:line="560" w:lineRule="exact"/>
              <w:jc w:val="left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突出“五老”人物事迹，强调故事性和细节描述，以“五老”的个体经历反映出中国特色社会主义事业取得的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32"/>
                <w:szCs w:val="32"/>
              </w:rPr>
              <w:t>伟大成就</w:t>
            </w: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，切忌写成“五老”个人简历。根据文章实际情况酌情赋分。</w:t>
            </w:r>
          </w:p>
        </w:tc>
      </w:tr>
      <w:tr w14:paraId="7C9FF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214" w:type="dxa"/>
            <w:vAlign w:val="center"/>
          </w:tcPr>
          <w:p w14:paraId="7E29CE2D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语言优美、文笔流畅</w:t>
            </w:r>
          </w:p>
          <w:p w14:paraId="24D77DD9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7A03BE14">
            <w:pPr>
              <w:spacing w:line="560" w:lineRule="exact"/>
              <w:jc w:val="left"/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根据文章实际情况酌情赋分。</w:t>
            </w:r>
          </w:p>
        </w:tc>
      </w:tr>
      <w:tr w14:paraId="3E23B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214" w:type="dxa"/>
            <w:vAlign w:val="center"/>
          </w:tcPr>
          <w:p w14:paraId="1F555D11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情感真实、表达细腻</w:t>
            </w:r>
          </w:p>
          <w:p w14:paraId="28E027D3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 w14:paraId="3A648A8A">
            <w:pPr>
              <w:spacing w:line="560" w:lineRule="exact"/>
              <w:jc w:val="left"/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根据文章实际情况酌情赋分。</w:t>
            </w:r>
          </w:p>
        </w:tc>
      </w:tr>
      <w:tr w14:paraId="4539B0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3214" w:type="dxa"/>
            <w:vAlign w:val="center"/>
          </w:tcPr>
          <w:p w14:paraId="7AF73336">
            <w:pPr>
              <w:spacing w:line="560" w:lineRule="exact"/>
              <w:jc w:val="left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文体合规、用字规范</w:t>
            </w:r>
          </w:p>
          <w:p w14:paraId="78748989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（10分）</w:t>
            </w:r>
          </w:p>
        </w:tc>
        <w:tc>
          <w:tcPr>
            <w:tcW w:w="6379" w:type="dxa"/>
            <w:vAlign w:val="center"/>
          </w:tcPr>
          <w:p w14:paraId="29CD54C4">
            <w:pPr>
              <w:spacing w:line="560" w:lineRule="exact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文体为记叙文，字数不超过2000字。文体有误或字数超过2400字即此项为0分，字数在2001-2400字之间或出现不规范用字的酌情扣分。</w:t>
            </w:r>
          </w:p>
        </w:tc>
      </w:tr>
    </w:tbl>
    <w:p w14:paraId="513EB5E0">
      <w:pPr>
        <w:spacing w:line="560" w:lineRule="exact"/>
        <w:rPr>
          <w:rFonts w:ascii="Times New Roman Regular" w:hAnsi="Times New Roman Regular" w:eastAsia="黑体" w:cs="Times New Roman Regular"/>
          <w:bCs/>
          <w:sz w:val="32"/>
          <w:szCs w:val="32"/>
        </w:rPr>
      </w:pPr>
      <w:r>
        <w:rPr>
          <w:rFonts w:ascii="Times New Roman Regular" w:hAnsi="Times New Roman Regular" w:eastAsia="黑体" w:cs="Times New Roman Regular"/>
          <w:bCs/>
          <w:sz w:val="32"/>
          <w:szCs w:val="32"/>
        </w:rPr>
        <w:t>二、微视频评审标准（总分100分）</w:t>
      </w:r>
    </w:p>
    <w:tbl>
      <w:tblPr>
        <w:tblStyle w:val="3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621"/>
      </w:tblGrid>
      <w:tr w14:paraId="419B2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6DD44370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主题表达</w:t>
            </w:r>
          </w:p>
          <w:p w14:paraId="032C2391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（30分）</w:t>
            </w:r>
          </w:p>
        </w:tc>
        <w:tc>
          <w:tcPr>
            <w:tcW w:w="6621" w:type="dxa"/>
          </w:tcPr>
          <w:p w14:paraId="4F5D192A">
            <w:pPr>
              <w:spacing w:line="560" w:lineRule="exact"/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记录、展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突出“五老”人物事迹，强调故事性和细节描述，以“五老”的个体经历反映出中国特色社会主义事业取得的</w:t>
            </w:r>
            <w:r>
              <w:rPr>
                <w:rFonts w:ascii="Times New Roman Regular" w:hAnsi="Times New Roman Regular" w:eastAsia="仿宋_GB2312" w:cs="Times New Roman Regular"/>
                <w:kern w:val="0"/>
                <w:sz w:val="32"/>
                <w:szCs w:val="32"/>
              </w:rPr>
              <w:t>伟大成就</w:t>
            </w: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。切忌拍摄成“五老”个人简历。根据片子实际情况酌情赋分。</w:t>
            </w:r>
          </w:p>
        </w:tc>
      </w:tr>
      <w:tr w14:paraId="19FF3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977" w:type="dxa"/>
            <w:vAlign w:val="center"/>
          </w:tcPr>
          <w:p w14:paraId="797B6BFD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结构设置</w:t>
            </w:r>
          </w:p>
          <w:p w14:paraId="0EEAC538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（20分）</w:t>
            </w:r>
          </w:p>
        </w:tc>
        <w:tc>
          <w:tcPr>
            <w:tcW w:w="6621" w:type="dxa"/>
          </w:tcPr>
          <w:p w14:paraId="5F9CB601">
            <w:pPr>
              <w:spacing w:line="560" w:lineRule="exact"/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结构明确、逻辑清晰，悬念设置巧妙且自然，能够突出主题、吸引观众。根据片子实际情况酌情赋分。</w:t>
            </w:r>
          </w:p>
        </w:tc>
      </w:tr>
      <w:tr w14:paraId="44687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6F8EF083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细节和节奏</w:t>
            </w:r>
          </w:p>
          <w:p w14:paraId="59ADBB63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（20分）</w:t>
            </w:r>
          </w:p>
        </w:tc>
        <w:tc>
          <w:tcPr>
            <w:tcW w:w="6621" w:type="dxa"/>
          </w:tcPr>
          <w:p w14:paraId="78FAB115">
            <w:pPr>
              <w:spacing w:line="560" w:lineRule="exact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301A6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76A84016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电视语言表达</w:t>
            </w:r>
          </w:p>
          <w:p w14:paraId="2FAF76D7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（20分）</w:t>
            </w:r>
          </w:p>
        </w:tc>
        <w:tc>
          <w:tcPr>
            <w:tcW w:w="6621" w:type="dxa"/>
          </w:tcPr>
          <w:p w14:paraId="796EF0D7">
            <w:pPr>
              <w:spacing w:line="560" w:lineRule="exact"/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352B5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 w14:paraId="7FEF92B7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剪辑和时长</w:t>
            </w:r>
          </w:p>
          <w:p w14:paraId="24DC7D81">
            <w:pPr>
              <w:spacing w:line="560" w:lineRule="exact"/>
              <w:jc w:val="center"/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sz w:val="32"/>
                <w:szCs w:val="32"/>
              </w:rPr>
              <w:t>（10分）</w:t>
            </w:r>
          </w:p>
        </w:tc>
        <w:tc>
          <w:tcPr>
            <w:tcW w:w="6621" w:type="dxa"/>
          </w:tcPr>
          <w:p w14:paraId="39C77DA1">
            <w:pPr>
              <w:spacing w:line="560" w:lineRule="exact"/>
              <w:rPr>
                <w:rFonts w:ascii="Times New Roman Regular" w:hAnsi="Times New Roman Regular" w:eastAsia="仿宋_GB2312" w:cs="Times New Roman Regular"/>
                <w:spacing w:val="-3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spacing w:val="-3"/>
                <w:sz w:val="32"/>
                <w:szCs w:val="32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6分钟、不足4分钟的，该项即为0分。</w:t>
            </w:r>
            <w:r>
              <w:rPr>
                <w:rFonts w:ascii="Times New Roman Regular" w:hAnsi="Times New Roman Regular" w:eastAsia="仿宋_GB2312" w:cs="Times New Roman Regular"/>
                <w:sz w:val="32"/>
                <w:szCs w:val="32"/>
              </w:rPr>
              <w:t>根据片子实际情况酌情赋分。</w:t>
            </w:r>
          </w:p>
        </w:tc>
      </w:tr>
    </w:tbl>
    <w:p w14:paraId="5A1E9B40">
      <w:pPr>
        <w:spacing w:line="560" w:lineRule="exact"/>
        <w:rPr>
          <w:rFonts w:ascii="Times New Roman Regular" w:hAnsi="Times New Roman Regular" w:eastAsia="黑体" w:cs="Times New Roman Regular"/>
          <w:bCs/>
          <w:sz w:val="32"/>
          <w:szCs w:val="32"/>
        </w:rPr>
      </w:pPr>
    </w:p>
    <w:p w14:paraId="62EAB43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97EFEF-1FAE-4DBE-98C2-42AA220A69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87A318-E8EA-4899-8B0E-9347A66C40A6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3" w:fontKey="{17EB1A4F-8733-45AC-8C62-566F9AE7622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8B401CB8-A533-45E1-8D5B-EDEA91FDD8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40FF4D-4FA5-4D17-80AC-3B0C1BB758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A09D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A54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A54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A4FFF"/>
    <w:rsid w:val="5D6D4E3B"/>
    <w:rsid w:val="7E70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1075</Words>
  <Characters>1103</Characters>
  <Lines>0</Lines>
  <Paragraphs>0</Paragraphs>
  <TotalTime>0</TotalTime>
  <ScaleCrop>false</ScaleCrop>
  <LinksUpToDate>false</LinksUpToDate>
  <CharactersWithSpaces>1103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2026-04-22T10:26:00Z</dcterms:created>
  <dc:creator>qihz</dc:creator>
  <cp:lastModifiedBy>齐惠紫</cp:lastModifiedBy>
  <dcterms:modified xsi:type="dcterms:W3CDTF">2026-04-23T02:58:07Z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eyJoZGlkIjoiMjBmNGYyZWYxNmJmNzI3ZGEzMzEzNzU0NWRmMjVjNTYiLCJ1c2VySWQiOiIxNzYxNjcxNjM4In0=</vt:lpwstr>
  </property>
  <property fmtid="{D5CDD505-2E9C-101B-9397-08002B2CF9AE}" pid="4" name="ICV">
    <vt:lpwstr>637CAA931B94416E8E4C685BAB385668_12</vt:lpwstr>
  </property>
</Properties>
</file>